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第2024015号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GW24020032</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GW24020032</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634340A"/>
    <w:rsid w:val="1AA50179"/>
    <w:rsid w:val="1EAE1D89"/>
    <w:rsid w:val="221547F9"/>
    <w:rsid w:val="22F12C46"/>
    <w:rsid w:val="2347465F"/>
    <w:rsid w:val="26807799"/>
    <w:rsid w:val="28EB1908"/>
    <w:rsid w:val="2D752D07"/>
    <w:rsid w:val="318507A8"/>
    <w:rsid w:val="34A25B02"/>
    <w:rsid w:val="35674C58"/>
    <w:rsid w:val="363B2B95"/>
    <w:rsid w:val="39965692"/>
    <w:rsid w:val="3A6D1648"/>
    <w:rsid w:val="3B8219AF"/>
    <w:rsid w:val="3D272EFE"/>
    <w:rsid w:val="3DA14419"/>
    <w:rsid w:val="422805CC"/>
    <w:rsid w:val="4C0930E2"/>
    <w:rsid w:val="4C214E79"/>
    <w:rsid w:val="4D2E3F96"/>
    <w:rsid w:val="4ECA333B"/>
    <w:rsid w:val="4F0D47DC"/>
    <w:rsid w:val="4F210526"/>
    <w:rsid w:val="5FEB16B5"/>
    <w:rsid w:val="60140AE4"/>
    <w:rsid w:val="661A03BB"/>
    <w:rsid w:val="6BE313B1"/>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2024-04-30T05:58:32Z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ED1AD91E41E7498C9EDB4BE24C55F8F4_11</vt:lpwstr>
  </property>
</Properties>
</file>